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56C38" w:rsidRDefault="006C7F60" w:rsidP="00456C38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Pr="006C7F60">
        <w:rPr>
          <w:rFonts w:ascii="Tahoma" w:hAnsi="Tahoma" w:cs="Tahoma"/>
          <w:b/>
          <w:bCs/>
        </w:rPr>
        <w:t>ornitura di guaina prefabbricata elastomerica autoadesiva</w:t>
      </w:r>
    </w:p>
    <w:p w:rsidR="006C7F60" w:rsidRPr="003B6034" w:rsidRDefault="006C7F60" w:rsidP="00456C38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6C7F60" w:rsidRPr="006C7F60">
        <w:rPr>
          <w:rFonts w:ascii="Tahoma" w:eastAsiaTheme="minorHAnsi" w:hAnsi="Tahoma" w:cs="Tahoma"/>
          <w:color w:val="000000"/>
          <w:lang w:eastAsia="en-US"/>
        </w:rPr>
        <w:t xml:space="preserve">FORNITURA DI GUAINA PREFABBRICATA ELASTOMERICA AUTOADESIVA 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1A6C6A" w:rsidRPr="001A6C6A">
        <w:rPr>
          <w:rFonts w:ascii="Calibri" w:hAnsi="Calibri" w:cs="Calibri"/>
          <w:sz w:val="22"/>
          <w:szCs w:val="22"/>
        </w:rPr>
        <w:t>78.840,00</w:t>
      </w:r>
      <w:r w:rsidR="001A6C6A">
        <w:rPr>
          <w:rFonts w:ascii="Calibri" w:hAnsi="Calibri" w:cs="Calibri"/>
          <w:sz w:val="22"/>
          <w:szCs w:val="22"/>
        </w:rPr>
        <w:t xml:space="preserve"> </w:t>
      </w:r>
      <w:r w:rsidR="001A6C6A">
        <w:rPr>
          <w:rFonts w:ascii="Tahoma" w:hAnsi="Tahoma" w:cs="Tahoma"/>
          <w:bCs/>
          <w:color w:val="000000"/>
        </w:rPr>
        <w:t xml:space="preserve">per </w:t>
      </w:r>
      <w:r w:rsidR="00BF586C">
        <w:rPr>
          <w:rFonts w:ascii="Tahoma" w:hAnsi="Tahoma" w:cs="Tahoma"/>
          <w:bCs/>
          <w:color w:val="000000"/>
        </w:rPr>
        <w:t xml:space="preserve">servizio di </w:t>
      </w:r>
      <w:r w:rsidR="001A6C6A">
        <w:rPr>
          <w:rFonts w:ascii="Tahoma" w:hAnsi="Tahoma" w:cs="Tahoma"/>
          <w:bCs/>
          <w:color w:val="000000"/>
        </w:rPr>
        <w:t>fornitura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456C38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150129">
        <w:rPr>
          <w:rFonts w:ascii="Tahoma" w:hAnsi="Tahoma" w:cs="Tahoma"/>
        </w:rPr>
        <w:t>05</w:t>
      </w:r>
      <w:bookmarkStart w:id="0" w:name="_GoBack"/>
      <w:bookmarkEnd w:id="0"/>
      <w:r w:rsidR="00C52A7B">
        <w:rPr>
          <w:rFonts w:ascii="Tahoma" w:hAnsi="Tahoma" w:cs="Tahoma"/>
        </w:rPr>
        <w:t>/0</w:t>
      </w:r>
      <w:r w:rsidR="00456C38">
        <w:rPr>
          <w:rFonts w:ascii="Tahoma" w:hAnsi="Tahoma" w:cs="Tahoma"/>
        </w:rPr>
        <w:t>3</w:t>
      </w:r>
      <w:r w:rsidR="00C52A7B">
        <w:rPr>
          <w:rFonts w:ascii="Tahoma" w:hAnsi="Tahoma" w:cs="Tahoma"/>
        </w:rPr>
        <w:t>/201</w:t>
      </w:r>
      <w:r w:rsidR="00456C38">
        <w:rPr>
          <w:rFonts w:ascii="Tahoma" w:hAnsi="Tahoma" w:cs="Tahoma"/>
        </w:rPr>
        <w:t>8</w:t>
      </w:r>
      <w:r w:rsidRPr="003B6034">
        <w:rPr>
          <w:rFonts w:ascii="Tahoma" w:hAnsi="Tahoma" w:cs="Tahoma"/>
        </w:rPr>
        <w:t xml:space="preserve"> </w:t>
      </w:r>
      <w:r w:rsidR="00BF586C">
        <w:rPr>
          <w:rFonts w:ascii="Tahoma" w:hAnsi="Tahoma" w:cs="Tahoma"/>
        </w:rPr>
        <w:tab/>
        <w:t>modalità di fornitura: consegna in tre lotti</w:t>
      </w:r>
    </w:p>
    <w:p w:rsidR="00D63003" w:rsidRDefault="00852A90" w:rsidP="000F2232">
      <w:pPr>
        <w:tabs>
          <w:tab w:val="left" w:pos="142"/>
        </w:tabs>
        <w:spacing w:line="360" w:lineRule="auto"/>
        <w:contextualSpacing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D63003" w:rsidRPr="00D63003">
        <w:rPr>
          <w:rFonts w:ascii="Tahoma" w:hAnsi="Tahoma" w:cs="Tahoma"/>
        </w:rPr>
        <w:t>PESARESI GIUSEPPE SPA - CBR - INDEX CONSTRUCTION SYSTEMS AND PRODUCTS S.P.A. - ISOLTEMA S.P.A.- VALLI ZABBAN S.P.A. - POLYGLASS S.P.A.</w:t>
      </w:r>
    </w:p>
    <w:p w:rsidR="00852A90" w:rsidRPr="003B6034" w:rsidRDefault="00852A90" w:rsidP="000F2232">
      <w:pPr>
        <w:tabs>
          <w:tab w:val="left" w:pos="142"/>
        </w:tabs>
        <w:spacing w:line="360" w:lineRule="auto"/>
        <w:contextualSpacing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D63003">
        <w:rPr>
          <w:rFonts w:ascii="Tahoma" w:hAnsi="Tahoma" w:cs="Tahoma"/>
        </w:rPr>
        <w:t>2</w:t>
      </w:r>
    </w:p>
    <w:p w:rsidR="000F2232" w:rsidRDefault="003B6034" w:rsidP="000F2232">
      <w:pPr>
        <w:spacing w:line="360" w:lineRule="auto"/>
        <w:contextualSpacing/>
        <w:rPr>
          <w:rFonts w:ascii="Titillium Web" w:hAnsi="Titillium Web" w:cs="Arial"/>
          <w:sz w:val="21"/>
          <w:szCs w:val="21"/>
        </w:rPr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0F2232" w:rsidRPr="000F2232">
        <w:rPr>
          <w:rFonts w:ascii="Tahoma" w:hAnsi="Tahoma" w:cs="Tahoma"/>
        </w:rPr>
        <w:t>VALLI E ZABBAN S.P.A. Sesto Fiorentino (FI) via Danubio n. 10,</w:t>
      </w:r>
      <w:r w:rsidR="000F2232">
        <w:rPr>
          <w:rFonts w:ascii="Tahoma" w:hAnsi="Tahoma" w:cs="Tahoma"/>
        </w:rPr>
        <w:t xml:space="preserve"> </w:t>
      </w:r>
      <w:r w:rsidR="000F2232" w:rsidRPr="000F2232">
        <w:rPr>
          <w:rFonts w:ascii="Tahoma" w:hAnsi="Tahoma" w:cs="Tahoma"/>
        </w:rPr>
        <w:t>Partita IVA CF/PI 05476750483</w:t>
      </w:r>
      <w:r w:rsidR="002B09D7">
        <w:rPr>
          <w:rFonts w:ascii="Tahoma" w:hAnsi="Tahoma" w:cs="Tahoma"/>
        </w:rPr>
        <w:t xml:space="preserve">- 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</w:t>
      </w:r>
      <w:r w:rsidR="000F2232">
        <w:rPr>
          <w:rFonts w:ascii="Tahoma" w:hAnsi="Tahoma" w:cs="Tahoma"/>
        </w:rPr>
        <w:t>I</w:t>
      </w:r>
      <w:proofErr w:type="gramStart"/>
      <w:r w:rsidR="000F2232">
        <w:rPr>
          <w:rFonts w:ascii="Tahoma" w:hAnsi="Tahoma" w:cs="Tahoma"/>
        </w:rPr>
        <w:t>14</w:t>
      </w:r>
      <w:r w:rsidR="002B09D7" w:rsidRPr="002B09D7">
        <w:rPr>
          <w:rFonts w:ascii="Tahoma" w:hAnsi="Tahoma" w:cs="Tahoma"/>
        </w:rPr>
        <w:t xml:space="preserve"> </w:t>
      </w:r>
      <w:r w:rsidR="000F2232">
        <w:rPr>
          <w:rFonts w:ascii="Tahoma" w:hAnsi="Tahoma" w:cs="Tahoma"/>
        </w:rPr>
        <w:t xml:space="preserve"> tel.</w:t>
      </w:r>
      <w:proofErr w:type="gramEnd"/>
      <w:r w:rsidR="000F2232">
        <w:rPr>
          <w:rFonts w:ascii="Tahoma" w:hAnsi="Tahoma" w:cs="Tahoma"/>
        </w:rPr>
        <w:t xml:space="preserve"> </w:t>
      </w:r>
      <w:r w:rsidR="000F2232" w:rsidRPr="000F2232">
        <w:rPr>
          <w:rFonts w:ascii="Tahoma" w:hAnsi="Tahoma" w:cs="Tahoma"/>
        </w:rPr>
        <w:t>39.055.328041</w:t>
      </w:r>
      <w:r w:rsidR="000F2232">
        <w:rPr>
          <w:rFonts w:ascii="Tahoma" w:hAnsi="Tahoma" w:cs="Tahoma"/>
        </w:rPr>
        <w:t xml:space="preserve"> </w:t>
      </w:r>
      <w:r w:rsidR="000F2232" w:rsidRPr="00D93377">
        <w:rPr>
          <w:rFonts w:ascii="Tahoma" w:hAnsi="Tahoma" w:cs="Tahoma"/>
        </w:rPr>
        <w:t>http://www.vallizabban.com/home/</w:t>
      </w:r>
      <w:r w:rsidR="000F2232">
        <w:rPr>
          <w:rFonts w:ascii="Tahoma" w:hAnsi="Tahoma" w:cs="Tahoma"/>
        </w:rPr>
        <w:t xml:space="preserve"> </w:t>
      </w:r>
      <w:r w:rsidR="000F2232" w:rsidRPr="00D93377">
        <w:rPr>
          <w:rFonts w:ascii="Titillium Web" w:hAnsi="Titillium Web" w:cs="Arial"/>
          <w:sz w:val="21"/>
          <w:szCs w:val="21"/>
        </w:rPr>
        <w:t>vallizabban@pec.it</w:t>
      </w:r>
    </w:p>
    <w:p w:rsidR="00BF586C" w:rsidRDefault="000F2232" w:rsidP="000F2232">
      <w:pPr>
        <w:spacing w:line="360" w:lineRule="auto"/>
        <w:jc w:val="both"/>
        <w:rPr>
          <w:rFonts w:ascii="Tahoma" w:hAnsi="Tahoma" w:cs="Tahoma"/>
        </w:rPr>
      </w:pPr>
      <w:r w:rsidRPr="000F2232">
        <w:rPr>
          <w:rFonts w:ascii="Tahoma" w:hAnsi="Tahoma" w:cs="Tahoma"/>
        </w:rPr>
        <w:t>Fax +39.055.300300</w:t>
      </w:r>
    </w:p>
    <w:p w:rsidR="00852A90" w:rsidRPr="003B6034" w:rsidRDefault="00D21F1F" w:rsidP="000F2232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BF586C">
        <w:rPr>
          <w:rFonts w:ascii="Tahoma" w:hAnsi="Tahoma" w:cs="Tahoma"/>
          <w:b/>
          <w:bCs/>
        </w:rPr>
        <w:t xml:space="preserve">65.177,28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 xml:space="preserve">: Avverso il provvedimento di aggiudicazione è ammesso il ricorso al TAR </w:t>
      </w:r>
      <w:proofErr w:type="gramStart"/>
      <w:r w:rsidRPr="003B6034">
        <w:rPr>
          <w:rFonts w:ascii="Tahoma" w:hAnsi="Tahoma" w:cs="Tahoma"/>
        </w:rPr>
        <w:t>Emilia Romagna</w:t>
      </w:r>
      <w:proofErr w:type="gramEnd"/>
      <w:r w:rsidRPr="003B6034">
        <w:rPr>
          <w:rFonts w:ascii="Tahoma" w:hAnsi="Tahoma" w:cs="Tahoma"/>
        </w:rPr>
        <w:t>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BF586C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456C38">
        <w:rPr>
          <w:rFonts w:ascii="Tahoma" w:eastAsia="Times New Roman" w:hAnsi="Tahoma" w:cs="Tahoma"/>
          <w:sz w:val="20"/>
          <w:szCs w:val="20"/>
        </w:rPr>
        <w:t>0</w:t>
      </w:r>
      <w:r w:rsidR="00BF586C">
        <w:rPr>
          <w:rFonts w:ascii="Tahoma" w:eastAsia="Times New Roman" w:hAnsi="Tahoma" w:cs="Tahoma"/>
          <w:sz w:val="20"/>
          <w:szCs w:val="20"/>
        </w:rPr>
        <w:t>7</w:t>
      </w:r>
      <w:r w:rsidR="00456C38">
        <w:rPr>
          <w:rFonts w:ascii="Tahoma" w:eastAsia="Times New Roman" w:hAnsi="Tahoma" w:cs="Tahoma"/>
          <w:sz w:val="20"/>
          <w:szCs w:val="20"/>
        </w:rPr>
        <w:t>/05/2018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2232"/>
    <w:rsid w:val="000F7DA2"/>
    <w:rsid w:val="0011561F"/>
    <w:rsid w:val="00127ED5"/>
    <w:rsid w:val="00147A32"/>
    <w:rsid w:val="00147AAA"/>
    <w:rsid w:val="00150129"/>
    <w:rsid w:val="0018150D"/>
    <w:rsid w:val="001819F1"/>
    <w:rsid w:val="00191805"/>
    <w:rsid w:val="001A6C6A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56C3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C7F60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BF586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63003"/>
    <w:rsid w:val="00D8364A"/>
    <w:rsid w:val="00D86CA9"/>
    <w:rsid w:val="00D86FA7"/>
    <w:rsid w:val="00D87261"/>
    <w:rsid w:val="00D93377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8F6D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9E75-5A5E-437C-A7C7-3F49E2BC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2018-05-07T09:22:00Z</dcterms:created>
  <dcterms:modified xsi:type="dcterms:W3CDTF">2018-05-07T09:23:00Z</dcterms:modified>
</cp:coreProperties>
</file>